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4C89" w14:textId="77777777" w:rsidR="009A44A0" w:rsidRDefault="009A44A0">
      <w:pPr>
        <w:jc w:val="center"/>
      </w:pPr>
      <w:r>
        <w:t>SAMPLE</w:t>
      </w:r>
    </w:p>
    <w:p w14:paraId="057D1C8F" w14:textId="77777777" w:rsidR="009A44A0" w:rsidRDefault="009A44A0">
      <w:pPr>
        <w:jc w:val="center"/>
      </w:pPr>
      <w:r>
        <w:t>STAFF REPORT</w:t>
      </w:r>
    </w:p>
    <w:p w14:paraId="2BBD5D03" w14:textId="77777777" w:rsidR="009A44A0" w:rsidRDefault="009A44A0"/>
    <w:p w14:paraId="1AA6055F" w14:textId="77777777" w:rsidR="009A44A0" w:rsidRDefault="009A44A0"/>
    <w:p w14:paraId="6E28D9B6" w14:textId="0643B94D" w:rsidR="009A44A0" w:rsidRDefault="009A44A0"/>
    <w:p w14:paraId="303510E8" w14:textId="77777777" w:rsidR="009A44A0" w:rsidRDefault="009A44A0"/>
    <w:p w14:paraId="7ED65C6F" w14:textId="77777777" w:rsidR="009A44A0" w:rsidRDefault="009A44A0"/>
    <w:p w14:paraId="00A50B75" w14:textId="77777777" w:rsidR="009A44A0" w:rsidRDefault="009A44A0">
      <w:r>
        <w:t>TO:</w:t>
      </w:r>
      <w:r>
        <w:tab/>
      </w:r>
      <w:r>
        <w:tab/>
        <w:t>______________________________</w:t>
      </w:r>
      <w:r>
        <w:tab/>
      </w:r>
      <w:r>
        <w:tab/>
      </w:r>
      <w:r>
        <w:tab/>
      </w:r>
      <w:r>
        <w:tab/>
        <w:t>DATE</w:t>
      </w:r>
    </w:p>
    <w:p w14:paraId="56B5482A" w14:textId="77777777" w:rsidR="009A44A0" w:rsidRDefault="009A44A0"/>
    <w:p w14:paraId="039E6A19" w14:textId="77777777" w:rsidR="009A44A0" w:rsidRDefault="009A44A0">
      <w:r>
        <w:t>FROM:</w:t>
      </w:r>
      <w:r>
        <w:tab/>
        <w:t>______________________________</w:t>
      </w:r>
    </w:p>
    <w:p w14:paraId="6F59032B" w14:textId="77777777" w:rsidR="009A44A0" w:rsidRDefault="009A44A0"/>
    <w:p w14:paraId="44DB6A67" w14:textId="77777777" w:rsidR="009A44A0" w:rsidRDefault="009A44A0">
      <w:r>
        <w:t>SUBJECT:</w:t>
      </w:r>
      <w:r>
        <w:tab/>
        <w:t>Additional Investment Option</w:t>
      </w:r>
    </w:p>
    <w:p w14:paraId="308DCCE8" w14:textId="77777777" w:rsidR="009A44A0" w:rsidRDefault="009A44A0"/>
    <w:p w14:paraId="4AFAB1CE" w14:textId="77777777" w:rsidR="009A44A0" w:rsidRDefault="009A44A0">
      <w:r>
        <w:rPr>
          <w:u w:val="single"/>
        </w:rPr>
        <w:t>RECOMMENDATION</w:t>
      </w:r>
      <w:r>
        <w:t>:</w:t>
      </w:r>
    </w:p>
    <w:p w14:paraId="0E83F74B" w14:textId="77777777" w:rsidR="009A44A0" w:rsidRDefault="009A44A0"/>
    <w:p w14:paraId="77B2A859" w14:textId="60B7D22A" w:rsidR="009A44A0" w:rsidRDefault="009A44A0">
      <w:pPr>
        <w:pStyle w:val="BodyTextIndent"/>
      </w:pPr>
      <w:r>
        <w:tab/>
        <w:t>To approve [resolution/ordinance] authorizing</w:t>
      </w:r>
      <w:r w:rsidR="002D27CF">
        <w:t xml:space="preserve"> </w:t>
      </w:r>
      <w:r w:rsidR="002D27CF" w:rsidRPr="00AA4C6F">
        <w:t>[the]</w:t>
      </w:r>
      <w:r>
        <w:t xml:space="preserve"> _____________________ to join with other public agencies as a </w:t>
      </w:r>
      <w:r w:rsidR="002B2247">
        <w:t>Shareholder</w:t>
      </w:r>
      <w:r w:rsidR="00453E2B">
        <w:t xml:space="preserve"> </w:t>
      </w:r>
      <w:r>
        <w:t>of the California Asset Management Trust</w:t>
      </w:r>
      <w:r w:rsidR="30425131">
        <w:t>, a joint powers authority (JPA)</w:t>
      </w:r>
      <w:r>
        <w:t>, to invest in shares of the Trust and</w:t>
      </w:r>
      <w:r w:rsidR="00AF74CF">
        <w:t>/or</w:t>
      </w:r>
      <w:r>
        <w:t xml:space="preserve"> </w:t>
      </w:r>
      <w:r w:rsidR="00AE17BA">
        <w:t xml:space="preserve">utilize </w:t>
      </w:r>
      <w:r w:rsidR="00EB0F48">
        <w:t xml:space="preserve">an </w:t>
      </w:r>
      <w:r>
        <w:t xml:space="preserve">individual </w:t>
      </w:r>
      <w:r w:rsidR="00EB0F48">
        <w:t>portfolio</w:t>
      </w:r>
      <w:r>
        <w:t>.</w:t>
      </w:r>
      <w:r w:rsidR="0054104A">
        <w:t xml:space="preserve"> Shareholders may choose to </w:t>
      </w:r>
      <w:r w:rsidR="00AA6E2A">
        <w:t xml:space="preserve">join as an Investor or a Participant. </w:t>
      </w:r>
      <w:r w:rsidR="00AE17BA" w:rsidRPr="00AE17BA">
        <w:t>Both receive the same investment results, but only Participants are members of the JPA.</w:t>
      </w:r>
    </w:p>
    <w:p w14:paraId="1BF14FB3" w14:textId="77777777" w:rsidR="009A44A0" w:rsidRDefault="009A44A0"/>
    <w:p w14:paraId="138B5920" w14:textId="77777777" w:rsidR="009A44A0" w:rsidRDefault="009A44A0">
      <w:r>
        <w:rPr>
          <w:u w:val="single"/>
        </w:rPr>
        <w:t>BACKGROUND / DISCUSSION</w:t>
      </w:r>
      <w:r>
        <w:t>:</w:t>
      </w:r>
    </w:p>
    <w:p w14:paraId="63E6E4F5" w14:textId="77777777" w:rsidR="009A44A0" w:rsidRDefault="009A44A0"/>
    <w:p w14:paraId="2BEA7E05" w14:textId="4D387369" w:rsidR="009A44A0" w:rsidRDefault="009A44A0">
      <w:pPr>
        <w:ind w:firstLine="360"/>
      </w:pPr>
      <w:r>
        <w:tab/>
        <w:t xml:space="preserve">The California Asset Management Program (CAMP) was created in 1989 when two public agencies formed the California Asset Management Trust (Trust) </w:t>
      </w:r>
      <w:r w:rsidR="00CC3659">
        <w:t>with the objective of</w:t>
      </w:r>
      <w:r>
        <w:t xml:space="preserve"> meet</w:t>
      </w:r>
      <w:r w:rsidR="004E11F0">
        <w:t>ing</w:t>
      </w:r>
      <w:r>
        <w:t xml:space="preserve"> local government investment needs at a </w:t>
      </w:r>
      <w:r w:rsidR="004E11F0">
        <w:t>reasonable</w:t>
      </w:r>
      <w:r w:rsidR="00273B17">
        <w:t xml:space="preserve"> </w:t>
      </w:r>
      <w:r>
        <w:t>cost.</w:t>
      </w:r>
      <w:r w:rsidR="00DE346F">
        <w:t xml:space="preserve"> </w:t>
      </w:r>
      <w:r>
        <w:t xml:space="preserve">The Trust’s activities are directed by a Board of Trustees, all of whom are </w:t>
      </w:r>
      <w:r w:rsidR="5B8885CC">
        <w:t>finance officials</w:t>
      </w:r>
      <w:r>
        <w:t xml:space="preserve"> of </w:t>
      </w:r>
      <w:smartTag w:uri="urn:schemas-microsoft-com:office:smarttags" w:element="State">
        <w:smartTag w:uri="urn:schemas-microsoft-com:office:smarttags" w:element="place">
          <w:r>
            <w:t>California</w:t>
          </w:r>
        </w:smartTag>
      </w:smartTag>
      <w:r>
        <w:t xml:space="preserve"> public agencies.</w:t>
      </w:r>
      <w:r w:rsidR="00DE346F">
        <w:t xml:space="preserve"> </w:t>
      </w:r>
      <w:r>
        <w:t>As a result, the Trust is accountable solely to its public agency</w:t>
      </w:r>
      <w:r w:rsidR="002B2247">
        <w:t xml:space="preserve"> Shareholders.</w:t>
      </w:r>
      <w:r>
        <w:t xml:space="preserve"> </w:t>
      </w:r>
    </w:p>
    <w:p w14:paraId="5DF158B0" w14:textId="77777777" w:rsidR="009A44A0" w:rsidRDefault="009A44A0">
      <w:pPr>
        <w:ind w:firstLine="360"/>
      </w:pPr>
    </w:p>
    <w:p w14:paraId="0EE42DBC" w14:textId="3AC4D73C" w:rsidR="009A44A0" w:rsidRDefault="009A44A0" w:rsidP="0066206C">
      <w:pPr>
        <w:ind w:firstLine="720"/>
      </w:pPr>
      <w:r>
        <w:t>Initially, the Trust was formed to assist California public agencies with investing proceeds of tax-exempt bonds and complying with the arbitrage regulations.</w:t>
      </w:r>
      <w:r w:rsidR="00DE346F">
        <w:t xml:space="preserve"> </w:t>
      </w:r>
      <w:r>
        <w:t xml:space="preserve">Responding </w:t>
      </w:r>
      <w:r w:rsidR="009F5FCD">
        <w:t xml:space="preserve">to </w:t>
      </w:r>
      <w:r>
        <w:t xml:space="preserve">the needs of its </w:t>
      </w:r>
      <w:r w:rsidR="526A5447">
        <w:t>Shareholders</w:t>
      </w:r>
      <w:r>
        <w:t xml:space="preserve">, the Trust was later modified to provide for </w:t>
      </w:r>
      <w:r w:rsidR="00FE4487">
        <w:t xml:space="preserve">the </w:t>
      </w:r>
      <w:r>
        <w:t xml:space="preserve">investment of operating funds and capital reserves. </w:t>
      </w:r>
      <w:smartTag w:uri="urn:schemas-microsoft-com:office:smarttags" w:element="place"/>
      <w:smartTag w:uri="urn:schemas-microsoft-com:office:smarttags" w:element="State"/>
    </w:p>
    <w:p w14:paraId="62BB37F2" w14:textId="77777777" w:rsidR="009A44A0" w:rsidRDefault="009A44A0">
      <w:pPr>
        <w:ind w:firstLine="360"/>
      </w:pPr>
    </w:p>
    <w:p w14:paraId="435E3706" w14:textId="53991863" w:rsidR="009A44A0" w:rsidRDefault="00E11A30" w:rsidP="0066206C">
      <w:r>
        <w:tab/>
      </w:r>
      <w:r w:rsidR="009A44A0">
        <w:t>The Trust’s Cash Reserve Portfolio (Pool) is a short-term portfolio which</w:t>
      </w:r>
      <w:r w:rsidR="00F8153E">
        <w:t>, in order of priority,</w:t>
      </w:r>
      <w:r w:rsidR="009A44A0">
        <w:t xml:space="preserve"> seeks to preserve principal, provide daily liquidity and earn a high level of income.</w:t>
      </w:r>
      <w:r w:rsidR="00DE346F">
        <w:t xml:space="preserve"> </w:t>
      </w:r>
      <w:r w:rsidR="00C21FD8">
        <w:t xml:space="preserve">The Pool is a long-established short-term investment alternative for California public agencies. </w:t>
      </w:r>
      <w:r w:rsidR="009A44A0">
        <w:t>In conjunction with the Pool, the Trust offers a variety of cash management tools to assist public agencies in effectively managing their cash.</w:t>
      </w:r>
      <w:r w:rsidR="00DE346F">
        <w:t xml:space="preserve"> </w:t>
      </w:r>
      <w:r w:rsidR="00EE361E" w:rsidRPr="002D27CF">
        <w:t xml:space="preserve">As of </w:t>
      </w:r>
      <w:r w:rsidR="00F8153E" w:rsidRPr="002D27CF">
        <w:t xml:space="preserve">[QUARTER END </w:t>
      </w:r>
      <w:r w:rsidR="00B0264C" w:rsidRPr="002D27CF">
        <w:t>DATE]</w:t>
      </w:r>
      <w:r w:rsidR="009A44A0" w:rsidRPr="002D27CF">
        <w:t xml:space="preserve">, the Pool has </w:t>
      </w:r>
      <w:r w:rsidR="006A6B89" w:rsidRPr="002D27CF">
        <w:t xml:space="preserve">over </w:t>
      </w:r>
      <w:r w:rsidR="00B60DF9" w:rsidRPr="002D27CF">
        <w:t>$</w:t>
      </w:r>
      <w:r w:rsidR="00C17A8C" w:rsidRPr="002D27CF">
        <w:t>[</w:t>
      </w:r>
      <w:r w:rsidR="00B0264C" w:rsidRPr="002D27CF">
        <w:t>X</w:t>
      </w:r>
      <w:r w:rsidR="00C17A8C" w:rsidRPr="002D27CF">
        <w:t>]</w:t>
      </w:r>
      <w:r w:rsidR="006E55F6">
        <w:t xml:space="preserve"> </w:t>
      </w:r>
      <w:r w:rsidR="009A44A0">
        <w:t>in public agency assets under management.</w:t>
      </w:r>
      <w:r w:rsidR="00DE346F">
        <w:t xml:space="preserve"> </w:t>
      </w:r>
      <w:r w:rsidR="002D27CF" w:rsidRPr="002D27CF">
        <w:rPr>
          <w:highlight w:val="yellow"/>
        </w:rPr>
        <w:t>[CAMP representatives will provide this data.]</w:t>
      </w:r>
    </w:p>
    <w:p w14:paraId="51DC1149" w14:textId="77777777" w:rsidR="009A44A0" w:rsidRDefault="009A44A0" w:rsidP="0066206C"/>
    <w:p w14:paraId="02900C58" w14:textId="4BC8EB26" w:rsidR="009A44A0" w:rsidRDefault="009A44A0">
      <w:pPr>
        <w:ind w:firstLine="360"/>
      </w:pPr>
      <w:r>
        <w:t>Some of the key benefits of the</w:t>
      </w:r>
      <w:r w:rsidR="00BD2EBE">
        <w:t xml:space="preserve"> </w:t>
      </w:r>
      <w:r w:rsidR="018C40B9">
        <w:t>Pool</w:t>
      </w:r>
      <w:r w:rsidR="00AA4C6F">
        <w:t>,</w:t>
      </w:r>
      <w:r>
        <w:t xml:space="preserve"> </w:t>
      </w:r>
      <w:r w:rsidR="1717D31E">
        <w:t>as identified within the Program Guide</w:t>
      </w:r>
      <w:r w:rsidR="00AA4C6F">
        <w:t>,</w:t>
      </w:r>
      <w:r w:rsidR="1717D31E">
        <w:t xml:space="preserve"> </w:t>
      </w:r>
      <w:r>
        <w:t>are as follows:</w:t>
      </w:r>
    </w:p>
    <w:p w14:paraId="6B3631E1" w14:textId="77777777" w:rsidR="009A44A0" w:rsidRDefault="009A44A0"/>
    <w:p w14:paraId="19248180" w14:textId="22910758" w:rsidR="009A44A0" w:rsidRDefault="009A44A0">
      <w:pPr>
        <w:numPr>
          <w:ilvl w:val="0"/>
          <w:numId w:val="1"/>
        </w:numPr>
        <w:tabs>
          <w:tab w:val="clear" w:pos="360"/>
          <w:tab w:val="num" w:pos="720"/>
        </w:tabs>
        <w:ind w:left="720"/>
      </w:pPr>
      <w:r>
        <w:t>Safety: Standard and Poor’s (S&amp;P), one of the nationally</w:t>
      </w:r>
      <w:r w:rsidR="43549A70">
        <w:t>-</w:t>
      </w:r>
      <w:r>
        <w:t>recognized rating agencies, reviews the assets of the Pool each week.</w:t>
      </w:r>
      <w:r w:rsidR="00DE346F">
        <w:t xml:space="preserve"> </w:t>
      </w:r>
      <w:r>
        <w:t>For the Pool to maintain the</w:t>
      </w:r>
      <w:r w:rsidR="6CFD6116">
        <w:t xml:space="preserve"> S&amp;P</w:t>
      </w:r>
      <w:r>
        <w:t xml:space="preserve"> “AAAm” </w:t>
      </w:r>
      <w:r>
        <w:lastRenderedPageBreak/>
        <w:t>rating</w:t>
      </w:r>
      <w:r w:rsidR="00C802B0">
        <w:t>,</w:t>
      </w:r>
      <w:r w:rsidR="00780FA5">
        <w:rPr>
          <w:rStyle w:val="FootnoteReference"/>
        </w:rPr>
        <w:footnoteReference w:id="2"/>
      </w:r>
      <w:r>
        <w:t xml:space="preserve"> the Pool must meet certain credit rating standards and not exceed the average maturity allowed by S&amp;P.</w:t>
      </w:r>
      <w:r w:rsidR="00DE346F">
        <w:t xml:space="preserve"> </w:t>
      </w:r>
      <w:r>
        <w:t xml:space="preserve">In addition, a third-party custodian holds all cash and securities. </w:t>
      </w:r>
    </w:p>
    <w:p w14:paraId="2888C02D" w14:textId="77777777" w:rsidR="009A44A0" w:rsidRDefault="009A44A0">
      <w:pPr>
        <w:tabs>
          <w:tab w:val="num" w:pos="720"/>
        </w:tabs>
        <w:ind w:left="720"/>
      </w:pPr>
    </w:p>
    <w:p w14:paraId="21414C6D" w14:textId="1AF017FC" w:rsidR="009A44A0" w:rsidRDefault="009A44A0">
      <w:pPr>
        <w:numPr>
          <w:ilvl w:val="0"/>
          <w:numId w:val="1"/>
        </w:numPr>
        <w:tabs>
          <w:tab w:val="clear" w:pos="360"/>
          <w:tab w:val="num" w:pos="720"/>
        </w:tabs>
        <w:ind w:left="720"/>
      </w:pPr>
      <w:r>
        <w:t xml:space="preserve">Daily liquidity: </w:t>
      </w:r>
      <w:r w:rsidR="00DE6280">
        <w:t>Shareholders</w:t>
      </w:r>
      <w:r>
        <w:t xml:space="preserve"> may make withdrawals </w:t>
      </w:r>
      <w:r w:rsidR="735D49C2">
        <w:t xml:space="preserve">on </w:t>
      </w:r>
      <w:r>
        <w:t xml:space="preserve">any </w:t>
      </w:r>
      <w:r w:rsidR="3D65C8AF">
        <w:t>business day</w:t>
      </w:r>
      <w:r>
        <w:t xml:space="preserve"> (</w:t>
      </w:r>
      <w:proofErr w:type="gramStart"/>
      <w:r>
        <w:t>same</w:t>
      </w:r>
      <w:r w:rsidR="00C802B0">
        <w:t>-</w:t>
      </w:r>
      <w:r>
        <w:t>day</w:t>
      </w:r>
      <w:proofErr w:type="gramEnd"/>
      <w:r>
        <w:t xml:space="preserve"> if CAMP is notified by </w:t>
      </w:r>
      <w:smartTag w:uri="urn:schemas-microsoft-com:office:smarttags" w:element="time">
        <w:smartTagPr>
          <w:attr w:name="Minute" w:val="0"/>
          <w:attr w:name="Hour" w:val="11"/>
        </w:smartTagPr>
        <w:r>
          <w:t>11:00 a.m.</w:t>
        </w:r>
      </w:smartTag>
      <w:r w:rsidR="009F5FCD">
        <w:t xml:space="preserve"> Pacific Time</w:t>
      </w:r>
      <w:r>
        <w:t>)</w:t>
      </w:r>
      <w:r w:rsidR="00C802B0">
        <w:t>,</w:t>
      </w:r>
      <w:r>
        <w:t xml:space="preserve"> and there is no limit on the number of transactions.</w:t>
      </w:r>
    </w:p>
    <w:p w14:paraId="611DAF69" w14:textId="77777777" w:rsidR="009A44A0" w:rsidRDefault="009A44A0">
      <w:pPr>
        <w:tabs>
          <w:tab w:val="num" w:pos="720"/>
        </w:tabs>
        <w:ind w:left="720" w:firstLine="60"/>
      </w:pPr>
    </w:p>
    <w:p w14:paraId="4ADF49BA" w14:textId="090F47B2" w:rsidR="009A44A0" w:rsidRDefault="009A44A0">
      <w:pPr>
        <w:numPr>
          <w:ilvl w:val="0"/>
          <w:numId w:val="1"/>
        </w:numPr>
        <w:tabs>
          <w:tab w:val="clear" w:pos="360"/>
          <w:tab w:val="num" w:pos="720"/>
        </w:tabs>
        <w:ind w:left="720"/>
      </w:pPr>
      <w:r>
        <w:t>Competitive yields</w:t>
      </w:r>
    </w:p>
    <w:p w14:paraId="731C44B3" w14:textId="77777777" w:rsidR="009A44A0" w:rsidRDefault="009A44A0">
      <w:pPr>
        <w:tabs>
          <w:tab w:val="num" w:pos="720"/>
        </w:tabs>
        <w:ind w:left="720"/>
      </w:pPr>
    </w:p>
    <w:p w14:paraId="1E8488F5" w14:textId="2A3E36AE" w:rsidR="009A44A0" w:rsidRDefault="009A44A0">
      <w:pPr>
        <w:numPr>
          <w:ilvl w:val="0"/>
          <w:numId w:val="1"/>
        </w:numPr>
        <w:tabs>
          <w:tab w:val="clear" w:pos="360"/>
          <w:tab w:val="num" w:pos="720"/>
        </w:tabs>
        <w:ind w:left="720"/>
      </w:pPr>
      <w:r>
        <w:t xml:space="preserve">Unlimited </w:t>
      </w:r>
      <w:r w:rsidR="68837485">
        <w:t>investment</w:t>
      </w:r>
      <w:r>
        <w:t>s and withdrawals</w:t>
      </w:r>
    </w:p>
    <w:p w14:paraId="5D86D148" w14:textId="77777777" w:rsidR="009A44A0" w:rsidRDefault="009A44A0">
      <w:pPr>
        <w:tabs>
          <w:tab w:val="num" w:pos="720"/>
        </w:tabs>
        <w:ind w:left="720"/>
      </w:pPr>
    </w:p>
    <w:p w14:paraId="18178C6D" w14:textId="77777777" w:rsidR="009A44A0" w:rsidRDefault="009A44A0">
      <w:pPr>
        <w:numPr>
          <w:ilvl w:val="0"/>
          <w:numId w:val="1"/>
        </w:numPr>
        <w:tabs>
          <w:tab w:val="clear" w:pos="360"/>
          <w:tab w:val="num" w:pos="720"/>
        </w:tabs>
        <w:ind w:left="720"/>
      </w:pPr>
      <w:r>
        <w:t>Interest earned daily and credited monthly</w:t>
      </w:r>
    </w:p>
    <w:p w14:paraId="5A730032" w14:textId="77777777" w:rsidR="009A44A0" w:rsidRDefault="009A44A0">
      <w:pPr>
        <w:tabs>
          <w:tab w:val="num" w:pos="720"/>
        </w:tabs>
        <w:ind w:left="720" w:firstLine="60"/>
      </w:pPr>
    </w:p>
    <w:p w14:paraId="35BE1608" w14:textId="11E4293B" w:rsidR="00713829" w:rsidRDefault="00713829" w:rsidP="00713829">
      <w:pPr>
        <w:numPr>
          <w:ilvl w:val="0"/>
          <w:numId w:val="1"/>
        </w:numPr>
        <w:tabs>
          <w:tab w:val="clear" w:pos="360"/>
          <w:tab w:val="num" w:pos="720"/>
        </w:tabs>
        <w:ind w:left="720"/>
      </w:pPr>
      <w:r>
        <w:t xml:space="preserve">Monthly statements </w:t>
      </w:r>
    </w:p>
    <w:p w14:paraId="64E82C36" w14:textId="77777777" w:rsidR="009A44A0" w:rsidRDefault="009A44A0" w:rsidP="0066206C">
      <w:pPr>
        <w:tabs>
          <w:tab w:val="num" w:pos="720"/>
        </w:tabs>
      </w:pPr>
    </w:p>
    <w:p w14:paraId="71786C09" w14:textId="719890DF" w:rsidR="00A92FB5" w:rsidRDefault="001660E5" w:rsidP="00A92FB5">
      <w:pPr>
        <w:numPr>
          <w:ilvl w:val="0"/>
          <w:numId w:val="1"/>
        </w:numPr>
        <w:tabs>
          <w:tab w:val="clear" w:pos="360"/>
          <w:tab w:val="num" w:pos="720"/>
        </w:tabs>
        <w:ind w:left="720"/>
      </w:pPr>
      <w:r>
        <w:t>For</w:t>
      </w:r>
      <w:r w:rsidR="00A92FB5">
        <w:t xml:space="preserve"> the proceeds of tax-exempt bonds,</w:t>
      </w:r>
      <w:r>
        <w:t xml:space="preserve"> </w:t>
      </w:r>
      <w:r w:rsidR="00A92FB5">
        <w:t>s</w:t>
      </w:r>
      <w:r w:rsidR="009A44A0">
        <w:t xml:space="preserve">ervices to </w:t>
      </w:r>
      <w:r w:rsidR="009F5FCD">
        <w:t xml:space="preserve">help </w:t>
      </w:r>
      <w:r w:rsidR="009A44A0">
        <w:t xml:space="preserve">ensure compliance with </w:t>
      </w:r>
      <w:r w:rsidR="007302F4">
        <w:t xml:space="preserve">the arbitrage requirements of the Internal Revenue Code of the U.S. Department of </w:t>
      </w:r>
      <w:r w:rsidR="009A44A0">
        <w:t>Treasury for bond proceeds including arbitrage tracking, expenditure tests, annual estimates of rebate liability and rebate calculations on Installment Computation Dates.</w:t>
      </w:r>
    </w:p>
    <w:p w14:paraId="6E881EC9" w14:textId="77777777" w:rsidR="00A92FB5" w:rsidRDefault="00A92FB5" w:rsidP="00A92FB5"/>
    <w:p w14:paraId="059C83CA" w14:textId="59003A92" w:rsidR="009A44A0" w:rsidRDefault="00A92FB5" w:rsidP="0066206C">
      <w:pPr>
        <w:numPr>
          <w:ilvl w:val="0"/>
          <w:numId w:val="1"/>
        </w:numPr>
        <w:tabs>
          <w:tab w:val="clear" w:pos="360"/>
          <w:tab w:val="num" w:pos="720"/>
        </w:tabs>
        <w:ind w:left="720"/>
      </w:pPr>
      <w:r>
        <w:t>[</w:t>
      </w:r>
      <w:r w:rsidRPr="0066206C">
        <w:rPr>
          <w:highlight w:val="yellow"/>
        </w:rPr>
        <w:t xml:space="preserve">OPTIONAL, </w:t>
      </w:r>
      <w:r w:rsidR="00F4224D" w:rsidRPr="0066206C">
        <w:rPr>
          <w:highlight w:val="yellow"/>
        </w:rPr>
        <w:t xml:space="preserve">PLEASE </w:t>
      </w:r>
      <w:r w:rsidRPr="0066206C">
        <w:rPr>
          <w:highlight w:val="yellow"/>
        </w:rPr>
        <w:t>REMOVE IF NOT APPLICABLE</w:t>
      </w:r>
      <w:r>
        <w:t>]</w:t>
      </w:r>
      <w:r w:rsidRPr="00713829">
        <w:t xml:space="preserve"> </w:t>
      </w:r>
      <w:r>
        <w:t xml:space="preserve">For Shareholders </w:t>
      </w:r>
      <w:r w:rsidRPr="00713829">
        <w:t xml:space="preserve">who wish to invest funds </w:t>
      </w:r>
      <w:r>
        <w:t>longer term</w:t>
      </w:r>
      <w:r w:rsidRPr="00713829">
        <w:t xml:space="preserve">, CAMP has arranged for its Investment Adviser to </w:t>
      </w:r>
      <w:r>
        <w:t xml:space="preserve">invest in securities </w:t>
      </w:r>
      <w:r w:rsidRPr="00AA4C6F">
        <w:t xml:space="preserve">permitted by [the] </w:t>
      </w:r>
      <w:r w:rsidR="00604A77" w:rsidRPr="00AA4C6F">
        <w:t>_____________________</w:t>
      </w:r>
      <w:r w:rsidRPr="00AA4C6F">
        <w:t xml:space="preserve">’s investment policy or trust indenture in an individually managed portfolio. The Trust has arranged for its custodian, U.S. Bank National Association, to provide custody for assets of each individual portfolio in a separate account in [the] </w:t>
      </w:r>
      <w:r w:rsidR="00604A77" w:rsidRPr="00AA4C6F">
        <w:t>_____________________</w:t>
      </w:r>
      <w:r w:rsidRPr="00AA4C6F">
        <w:t>’s name at a cost that the Trustees believe is very favorable.</w:t>
      </w:r>
    </w:p>
    <w:p w14:paraId="0D618F05" w14:textId="77777777" w:rsidR="009A44A0" w:rsidRDefault="009A44A0">
      <w:pPr>
        <w:pStyle w:val="Header"/>
        <w:tabs>
          <w:tab w:val="clear" w:pos="4320"/>
          <w:tab w:val="clear" w:pos="8640"/>
        </w:tabs>
      </w:pPr>
    </w:p>
    <w:p w14:paraId="72B85B20" w14:textId="5E443F71" w:rsidR="009A44A0" w:rsidRDefault="009A44A0">
      <w:pPr>
        <w:ind w:firstLine="360"/>
      </w:pPr>
      <w:r>
        <w:t xml:space="preserve">CAMP is governed by a seven-member board of  California </w:t>
      </w:r>
      <w:r w:rsidR="0012770F">
        <w:t>public finance officials</w:t>
      </w:r>
      <w:r>
        <w:t>.</w:t>
      </w:r>
      <w:r w:rsidR="00DE346F">
        <w:t xml:space="preserve"> </w:t>
      </w:r>
      <w:r w:rsidR="00C802B0">
        <w:t xml:space="preserve">CAMP’s Investment Adviser, </w:t>
      </w:r>
      <w:r>
        <w:t xml:space="preserve">PFM Asset Management LLC </w:t>
      </w:r>
      <w:r w:rsidR="003F2E65">
        <w:t>(PFM</w:t>
      </w:r>
      <w:r w:rsidR="00BD2EBE">
        <w:t>AM</w:t>
      </w:r>
      <w:r w:rsidR="003F2E65">
        <w:t>)</w:t>
      </w:r>
      <w:r w:rsidR="00C802B0">
        <w:t>,</w:t>
      </w:r>
      <w:r w:rsidR="003F2E65">
        <w:t xml:space="preserve"> </w:t>
      </w:r>
      <w:r>
        <w:t>provides day-to-day</w:t>
      </w:r>
      <w:r w:rsidR="40F084B9">
        <w:t xml:space="preserve"> </w:t>
      </w:r>
      <w:r>
        <w:t>portfolio management and program administrative services.</w:t>
      </w:r>
      <w:r w:rsidR="00DE346F">
        <w:t xml:space="preserve"> </w:t>
      </w:r>
      <w:r>
        <w:t>PFM</w:t>
      </w:r>
      <w:r w:rsidR="00BD2EBE">
        <w:t>AM</w:t>
      </w:r>
      <w:r>
        <w:t xml:space="preserve"> specialize</w:t>
      </w:r>
      <w:r w:rsidR="003F2E65">
        <w:t>s</w:t>
      </w:r>
      <w:r>
        <w:t xml:space="preserve"> in providing investment management services to public agencies</w:t>
      </w:r>
      <w:r w:rsidR="003F2E65">
        <w:t>.</w:t>
      </w:r>
      <w:r w:rsidR="00DE346F">
        <w:t xml:space="preserve"> </w:t>
      </w:r>
      <w:r w:rsidR="00EE361E">
        <w:t xml:space="preserve">As of </w:t>
      </w:r>
      <w:r w:rsidR="00F4224D">
        <w:t>[QUARTER END DATE]</w:t>
      </w:r>
      <w:r w:rsidR="00EE361E">
        <w:t xml:space="preserve">, </w:t>
      </w:r>
      <w:r>
        <w:t>PFM</w:t>
      </w:r>
      <w:r w:rsidR="00DE346F">
        <w:t>AM</w:t>
      </w:r>
      <w:r>
        <w:t xml:space="preserve"> manage</w:t>
      </w:r>
      <w:r w:rsidR="00EE361E">
        <w:t>s</w:t>
      </w:r>
      <w:r w:rsidR="00DE346F">
        <w:t xml:space="preserve"> </w:t>
      </w:r>
      <w:r w:rsidR="00B67A6C">
        <w:t xml:space="preserve">and advises on </w:t>
      </w:r>
      <w:r>
        <w:t xml:space="preserve">over </w:t>
      </w:r>
      <w:r w:rsidR="00C802B0">
        <w:t>$</w:t>
      </w:r>
      <w:r w:rsidR="00F4224D">
        <w:t>[X]</w:t>
      </w:r>
      <w:r>
        <w:t xml:space="preserve"> in public assets, including $</w:t>
      </w:r>
      <w:r w:rsidR="00F4224D">
        <w:t>[X]</w:t>
      </w:r>
      <w:r>
        <w:t xml:space="preserve"> for California public agencies.</w:t>
      </w:r>
      <w:r w:rsidR="002D27CF">
        <w:t xml:space="preserve"> </w:t>
      </w:r>
      <w:r w:rsidR="002D27CF" w:rsidRPr="5D0DAF09">
        <w:rPr>
          <w:highlight w:val="yellow"/>
        </w:rPr>
        <w:t>[CAMP representatives will provide this data.]</w:t>
      </w:r>
      <w:smartTag w:uri="urn:schemas-microsoft-com:office:smarttags" w:element="place"/>
      <w:smartTag w:uri="urn:schemas-microsoft-com:office:smarttags" w:element="State"/>
    </w:p>
    <w:p w14:paraId="258CD030" w14:textId="77777777" w:rsidR="009A44A0" w:rsidRDefault="009A44A0"/>
    <w:p w14:paraId="5F0273BF" w14:textId="77777777" w:rsidR="00AA4C6F" w:rsidRDefault="00AA4C6F">
      <w:pPr>
        <w:rPr>
          <w:b/>
          <w:sz w:val="22"/>
          <w:szCs w:val="20"/>
          <w:u w:val="single"/>
        </w:rPr>
      </w:pPr>
      <w:r>
        <w:rPr>
          <w:u w:val="single"/>
        </w:rPr>
        <w:br w:type="page"/>
      </w:r>
    </w:p>
    <w:p w14:paraId="261B9B21" w14:textId="75F1F9A0" w:rsidR="009A44A0" w:rsidRDefault="009A44A0">
      <w:pPr>
        <w:pStyle w:val="Heading1"/>
        <w:spacing w:after="60"/>
        <w:rPr>
          <w:snapToGrid/>
          <w:u w:val="single"/>
        </w:rPr>
      </w:pPr>
      <w:r>
        <w:rPr>
          <w:snapToGrid/>
          <w:u w:val="single"/>
        </w:rPr>
        <w:lastRenderedPageBreak/>
        <w:t>Cost</w:t>
      </w:r>
    </w:p>
    <w:p w14:paraId="158F5D79" w14:textId="77777777" w:rsidR="00F4224D" w:rsidRDefault="00F4224D" w:rsidP="00F4224D"/>
    <w:p w14:paraId="1C6B41D1" w14:textId="61093444" w:rsidR="009A44A0" w:rsidRDefault="009A44A0" w:rsidP="000A64E1">
      <w:pPr>
        <w:ind w:firstLine="720"/>
      </w:pPr>
      <w:r>
        <w:t>As with all money market funds</w:t>
      </w:r>
      <w:r w:rsidR="009F5FCD">
        <w:t xml:space="preserve">, </w:t>
      </w:r>
      <w:r w:rsidR="3E91CB11">
        <w:t xml:space="preserve">other </w:t>
      </w:r>
      <w:r w:rsidR="009F5FCD">
        <w:t>local government investment pools</w:t>
      </w:r>
      <w:r w:rsidR="00F4224D">
        <w:t xml:space="preserve"> (LGIPs)</w:t>
      </w:r>
      <w:r w:rsidR="00DE346F">
        <w:t>,</w:t>
      </w:r>
      <w:r>
        <w:t xml:space="preserve"> and</w:t>
      </w:r>
      <w:r w:rsidR="00DE346F">
        <w:t xml:space="preserve"> LAIF (</w:t>
      </w:r>
      <w:r>
        <w:t>the State of California’s pooled investment fund</w:t>
      </w:r>
      <w:r w:rsidR="00DE346F">
        <w:t>)</w:t>
      </w:r>
      <w:r>
        <w:t>, all expenses of the Trust are deducted from the Pool’s yield.</w:t>
      </w:r>
      <w:r w:rsidR="00DE346F">
        <w:t xml:space="preserve"> </w:t>
      </w:r>
      <w:r>
        <w:t>There are no out-of-pocket expenses for money invested in the Trust.</w:t>
      </w:r>
    </w:p>
    <w:p w14:paraId="59C8C338" w14:textId="77777777" w:rsidR="009A44A0" w:rsidRDefault="009A44A0"/>
    <w:p w14:paraId="05F62273" w14:textId="77777777" w:rsidR="009A44A0" w:rsidRDefault="009A44A0">
      <w:r>
        <w:rPr>
          <w:u w:val="single"/>
        </w:rPr>
        <w:t>FISCAL IMPACT</w:t>
      </w:r>
      <w:r>
        <w:t>:</w:t>
      </w:r>
    </w:p>
    <w:p w14:paraId="4E9446DB" w14:textId="77777777" w:rsidR="009A44A0" w:rsidRDefault="009A44A0"/>
    <w:p w14:paraId="296F186D" w14:textId="66D4A494" w:rsidR="009A44A0" w:rsidRDefault="009A44A0">
      <w:r>
        <w:tab/>
        <w:t xml:space="preserve">Becoming a </w:t>
      </w:r>
      <w:r w:rsidR="00C21FD8">
        <w:t>Shareholder</w:t>
      </w:r>
      <w:r>
        <w:t xml:space="preserve"> of CAMP would </w:t>
      </w:r>
      <w:r w:rsidRPr="00AA4C6F">
        <w:t xml:space="preserve">allow </w:t>
      </w:r>
      <w:r w:rsidR="00C21FD8" w:rsidRPr="00AA4C6F">
        <w:t>[</w:t>
      </w:r>
      <w:r w:rsidRPr="00AA4C6F">
        <w:t>the</w:t>
      </w:r>
      <w:r w:rsidR="00C21FD8" w:rsidRPr="00AA4C6F">
        <w:t>]</w:t>
      </w:r>
      <w:r w:rsidRPr="00AA4C6F">
        <w:t xml:space="preserve"> _____________ to </w:t>
      </w:r>
      <w:r w:rsidR="00DE346F" w:rsidRPr="00AA4C6F">
        <w:t xml:space="preserve">access professional investment management services in a cost-efficient manner, with the goal of further diversifying its portfolio within the constraints of California Government Code </w:t>
      </w:r>
      <w:r w:rsidR="00EB4A50" w:rsidRPr="00AA4C6F">
        <w:t>and seeking</w:t>
      </w:r>
      <w:r w:rsidR="00C94BB7" w:rsidRPr="00AA4C6F">
        <w:t xml:space="preserve"> to protect principal, meet liquidity needs and </w:t>
      </w:r>
      <w:r w:rsidR="00777FC4" w:rsidRPr="00AA4C6F">
        <w:t>enhance</w:t>
      </w:r>
      <w:r w:rsidR="00DE346F" w:rsidRPr="00AA4C6F">
        <w:t xml:space="preserve"> investment earnings</w:t>
      </w:r>
      <w:r w:rsidR="00777FC4" w:rsidRPr="00AA4C6F">
        <w:t xml:space="preserve"> </w:t>
      </w:r>
      <w:r w:rsidR="00DE346F" w:rsidRPr="00AA4C6F">
        <w:t>over time.</w:t>
      </w:r>
    </w:p>
    <w:sectPr w:rsidR="009A44A0">
      <w:headerReference w:type="default" r:id="rId12"/>
      <w:footerReference w:type="default" r:id="rId13"/>
      <w:headerReference w:type="first" r:id="rId14"/>
      <w:footerReference w:type="first" r:id="rId15"/>
      <w:pgSz w:w="12240" w:h="15840" w:code="1"/>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3059" w14:textId="77777777" w:rsidR="00293DEA" w:rsidRDefault="00293DEA">
      <w:r>
        <w:separator/>
      </w:r>
    </w:p>
  </w:endnote>
  <w:endnote w:type="continuationSeparator" w:id="0">
    <w:p w14:paraId="2B0BB54D" w14:textId="77777777" w:rsidR="00293DEA" w:rsidRDefault="00293DEA">
      <w:r>
        <w:continuationSeparator/>
      </w:r>
    </w:p>
  </w:endnote>
  <w:endnote w:type="continuationNotice" w:id="1">
    <w:p w14:paraId="08F18643" w14:textId="77777777" w:rsidR="00CE4CEF" w:rsidRDefault="00CE4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D8097F" w14:paraId="26953270" w14:textId="77777777" w:rsidTr="0080577D">
      <w:tc>
        <w:tcPr>
          <w:tcW w:w="3120" w:type="dxa"/>
        </w:tcPr>
        <w:p w14:paraId="62F61DDC" w14:textId="1B6607BE" w:rsidR="4ED8097F" w:rsidRDefault="4ED8097F" w:rsidP="0080577D">
          <w:pPr>
            <w:pStyle w:val="Header"/>
            <w:ind w:left="-115"/>
            <w:jc w:val="left"/>
            <w:rPr>
              <w:szCs w:val="22"/>
            </w:rPr>
          </w:pPr>
        </w:p>
      </w:tc>
      <w:tc>
        <w:tcPr>
          <w:tcW w:w="3120" w:type="dxa"/>
        </w:tcPr>
        <w:p w14:paraId="3B685D35" w14:textId="3B92B175" w:rsidR="4ED8097F" w:rsidRDefault="4ED8097F" w:rsidP="0080577D">
          <w:pPr>
            <w:pStyle w:val="Header"/>
            <w:jc w:val="center"/>
            <w:rPr>
              <w:szCs w:val="22"/>
            </w:rPr>
          </w:pPr>
        </w:p>
      </w:tc>
      <w:tc>
        <w:tcPr>
          <w:tcW w:w="3120" w:type="dxa"/>
        </w:tcPr>
        <w:p w14:paraId="1F3E6E08" w14:textId="12BA0655" w:rsidR="4ED8097F" w:rsidRDefault="4ED8097F" w:rsidP="0080577D">
          <w:pPr>
            <w:pStyle w:val="Header"/>
            <w:ind w:right="-115"/>
            <w:jc w:val="right"/>
            <w:rPr>
              <w:szCs w:val="22"/>
            </w:rPr>
          </w:pPr>
        </w:p>
      </w:tc>
    </w:tr>
  </w:tbl>
  <w:p w14:paraId="3ACC795F" w14:textId="6C1E7CA3" w:rsidR="4ED8097F" w:rsidRDefault="4ED8097F" w:rsidP="00805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D8097F" w14:paraId="6A26D8AE" w14:textId="77777777" w:rsidTr="0080577D">
      <w:tc>
        <w:tcPr>
          <w:tcW w:w="3120" w:type="dxa"/>
        </w:tcPr>
        <w:p w14:paraId="1BDADE28" w14:textId="133B96C6" w:rsidR="4ED8097F" w:rsidRDefault="4ED8097F" w:rsidP="0080577D">
          <w:pPr>
            <w:pStyle w:val="Header"/>
            <w:ind w:left="-115"/>
            <w:jc w:val="left"/>
            <w:rPr>
              <w:szCs w:val="22"/>
            </w:rPr>
          </w:pPr>
        </w:p>
      </w:tc>
      <w:tc>
        <w:tcPr>
          <w:tcW w:w="3120" w:type="dxa"/>
        </w:tcPr>
        <w:p w14:paraId="3B008A25" w14:textId="1AB7F836" w:rsidR="4ED8097F" w:rsidRDefault="4ED8097F" w:rsidP="0080577D">
          <w:pPr>
            <w:pStyle w:val="Header"/>
            <w:jc w:val="center"/>
            <w:rPr>
              <w:szCs w:val="22"/>
            </w:rPr>
          </w:pPr>
        </w:p>
      </w:tc>
      <w:tc>
        <w:tcPr>
          <w:tcW w:w="3120" w:type="dxa"/>
        </w:tcPr>
        <w:p w14:paraId="69D98802" w14:textId="0B289D21" w:rsidR="4ED8097F" w:rsidRDefault="4ED8097F" w:rsidP="0080577D">
          <w:pPr>
            <w:pStyle w:val="Header"/>
            <w:ind w:right="-115"/>
            <w:jc w:val="right"/>
            <w:rPr>
              <w:szCs w:val="22"/>
            </w:rPr>
          </w:pPr>
        </w:p>
      </w:tc>
    </w:tr>
  </w:tbl>
  <w:p w14:paraId="7110EA33" w14:textId="2B977273" w:rsidR="4ED8097F" w:rsidRDefault="4ED8097F" w:rsidP="0080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1CDA" w14:textId="77777777" w:rsidR="00293DEA" w:rsidRDefault="00293DEA">
      <w:r>
        <w:separator/>
      </w:r>
    </w:p>
  </w:footnote>
  <w:footnote w:type="continuationSeparator" w:id="0">
    <w:p w14:paraId="3F4C6FAA" w14:textId="77777777" w:rsidR="00293DEA" w:rsidRDefault="00293DEA">
      <w:r>
        <w:continuationSeparator/>
      </w:r>
    </w:p>
  </w:footnote>
  <w:footnote w:type="continuationNotice" w:id="1">
    <w:p w14:paraId="1AFEC5C1" w14:textId="77777777" w:rsidR="00CE4CEF" w:rsidRDefault="00CE4CEF"/>
  </w:footnote>
  <w:footnote w:id="2">
    <w:p w14:paraId="0B67C614" w14:textId="6ECA1BDB" w:rsidR="00780FA5" w:rsidRPr="00631C2B" w:rsidRDefault="00780FA5">
      <w:pPr>
        <w:pStyle w:val="FootnoteText"/>
        <w:rPr>
          <w:i/>
          <w:iCs/>
        </w:rPr>
      </w:pPr>
      <w:r w:rsidRPr="00631C2B">
        <w:rPr>
          <w:rStyle w:val="FootnoteReference"/>
          <w:i/>
          <w:iCs/>
        </w:rPr>
        <w:footnoteRef/>
      </w:r>
      <w:r w:rsidRPr="00631C2B">
        <w:rPr>
          <w:i/>
          <w:iCs/>
        </w:rPr>
        <w:t xml:space="preserve"> </w:t>
      </w:r>
      <w:r w:rsidR="00631C2B" w:rsidRPr="00631C2B">
        <w:rPr>
          <w:i/>
          <w:iCs/>
        </w:rPr>
        <w:t>Standard &amp; Poor’s fund ratings are based on analysis of credit quality, market price exposure, and management. According to Standard &amp; Poor’s rating criteria, the AAAm rating signifies excellent safety of invested principal and a superior capacity to maintain a $1.00 per share net asset value. However, it should be understood that the rating is not a “market” rating nor a recommendation to buy, hold or sell the securities.  For a full description on rating methodology, visit </w:t>
      </w:r>
      <w:hyperlink r:id="rId1" w:tgtFrame="_blank" w:history="1">
        <w:r w:rsidR="00631C2B" w:rsidRPr="00631C2B">
          <w:rPr>
            <w:rStyle w:val="Hyperlink"/>
            <w:i/>
            <w:iCs/>
          </w:rPr>
          <w:t>Standard &amp; Poor's website</w:t>
        </w:r>
      </w:hyperlink>
      <w:r w:rsidR="00631C2B" w:rsidRPr="00631C2B">
        <w:rPr>
          <w:i/>
          <w:iCs/>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9809" w14:textId="77777777" w:rsidR="003F2E65" w:rsidRDefault="003F2E65">
    <w:pPr>
      <w:pStyle w:val="Header"/>
      <w:jc w:val="left"/>
      <w:rPr>
        <w:b/>
      </w:rPr>
    </w:pPr>
    <w:r>
      <w:rPr>
        <w:b/>
      </w:rPr>
      <w:t>STAFF REPORT ON CAMP</w:t>
    </w:r>
  </w:p>
  <w:p w14:paraId="62118867" w14:textId="77777777" w:rsidR="003F2E65" w:rsidRDefault="003F2E65">
    <w:pPr>
      <w:pStyle w:val="Header"/>
      <w:jc w:val="left"/>
      <w:rPr>
        <w:rStyle w:val="PageNumbe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p>
  <w:p w14:paraId="55AAD06D" w14:textId="77777777" w:rsidR="003F2E65" w:rsidRDefault="003F2E65">
    <w:pPr>
      <w:pStyle w:val="Header"/>
      <w:jc w:val="left"/>
      <w:rPr>
        <w:rStyle w:val="PageNumber"/>
        <w:b/>
      </w:rPr>
    </w:pPr>
  </w:p>
  <w:p w14:paraId="150ACCDA" w14:textId="77777777" w:rsidR="003F2E65" w:rsidRDefault="003F2E65">
    <w:pPr>
      <w:pStyle w:val="Header"/>
      <w:jc w:val="lef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D8097F" w14:paraId="650286B1" w14:textId="77777777" w:rsidTr="0080577D">
      <w:tc>
        <w:tcPr>
          <w:tcW w:w="3120" w:type="dxa"/>
        </w:tcPr>
        <w:p w14:paraId="53F04CCF" w14:textId="4D9EC8F7" w:rsidR="4ED8097F" w:rsidRDefault="4ED8097F" w:rsidP="0080577D">
          <w:pPr>
            <w:pStyle w:val="Header"/>
            <w:ind w:left="-115"/>
            <w:jc w:val="left"/>
            <w:rPr>
              <w:szCs w:val="22"/>
            </w:rPr>
          </w:pPr>
        </w:p>
      </w:tc>
      <w:tc>
        <w:tcPr>
          <w:tcW w:w="3120" w:type="dxa"/>
        </w:tcPr>
        <w:p w14:paraId="0AF73D7B" w14:textId="27FAA4AE" w:rsidR="4ED8097F" w:rsidRDefault="4ED8097F" w:rsidP="0080577D">
          <w:pPr>
            <w:pStyle w:val="Header"/>
            <w:jc w:val="center"/>
            <w:rPr>
              <w:szCs w:val="22"/>
            </w:rPr>
          </w:pPr>
        </w:p>
      </w:tc>
      <w:tc>
        <w:tcPr>
          <w:tcW w:w="3120" w:type="dxa"/>
        </w:tcPr>
        <w:p w14:paraId="46B1A75B" w14:textId="7F5FBDEB" w:rsidR="4ED8097F" w:rsidRDefault="4ED8097F" w:rsidP="0080577D">
          <w:pPr>
            <w:pStyle w:val="Header"/>
            <w:ind w:right="-115"/>
            <w:jc w:val="right"/>
            <w:rPr>
              <w:szCs w:val="22"/>
            </w:rPr>
          </w:pPr>
        </w:p>
      </w:tc>
    </w:tr>
  </w:tbl>
  <w:p w14:paraId="1AF686DA" w14:textId="79D605D4" w:rsidR="4ED8097F" w:rsidRDefault="4ED8097F" w:rsidP="0080577D">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65C6E"/>
    <w:multiLevelType w:val="singleLevel"/>
    <w:tmpl w:val="C2061976"/>
    <w:lvl w:ilvl="0">
      <w:start w:val="1"/>
      <w:numFmt w:val="bullet"/>
      <w:lvlText w:val=""/>
      <w:lvlJc w:val="left"/>
      <w:pPr>
        <w:tabs>
          <w:tab w:val="num" w:pos="360"/>
        </w:tabs>
        <w:ind w:left="360" w:hanging="360"/>
      </w:pPr>
      <w:rPr>
        <w:rFonts w:ascii="Symbol" w:hAnsi="Symbol" w:hint="default"/>
        <w:sz w:val="20"/>
      </w:rPr>
    </w:lvl>
  </w:abstractNum>
  <w:num w:numId="1" w16cid:durableId="10443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8"/>
    <w:rsid w:val="0000022F"/>
    <w:rsid w:val="00013FDC"/>
    <w:rsid w:val="00052F81"/>
    <w:rsid w:val="000A64E1"/>
    <w:rsid w:val="000F6B7D"/>
    <w:rsid w:val="001168F7"/>
    <w:rsid w:val="0011793D"/>
    <w:rsid w:val="0012770F"/>
    <w:rsid w:val="001660E5"/>
    <w:rsid w:val="00196E50"/>
    <w:rsid w:val="001B63FB"/>
    <w:rsid w:val="001C3ACD"/>
    <w:rsid w:val="0021330C"/>
    <w:rsid w:val="00265E2E"/>
    <w:rsid w:val="00273B17"/>
    <w:rsid w:val="00276CFC"/>
    <w:rsid w:val="00293CDD"/>
    <w:rsid w:val="00293DEA"/>
    <w:rsid w:val="002A3512"/>
    <w:rsid w:val="002B2247"/>
    <w:rsid w:val="002D27CF"/>
    <w:rsid w:val="003A6EA2"/>
    <w:rsid w:val="003F2E65"/>
    <w:rsid w:val="00435C0B"/>
    <w:rsid w:val="00453E2B"/>
    <w:rsid w:val="004829C6"/>
    <w:rsid w:val="00496706"/>
    <w:rsid w:val="004D4C70"/>
    <w:rsid w:val="004E11F0"/>
    <w:rsid w:val="0054104A"/>
    <w:rsid w:val="005417B6"/>
    <w:rsid w:val="00565F04"/>
    <w:rsid w:val="005D0FEA"/>
    <w:rsid w:val="005D5380"/>
    <w:rsid w:val="00604A77"/>
    <w:rsid w:val="006138CD"/>
    <w:rsid w:val="00631C2B"/>
    <w:rsid w:val="0066206C"/>
    <w:rsid w:val="006A6B89"/>
    <w:rsid w:val="006B460B"/>
    <w:rsid w:val="006C342D"/>
    <w:rsid w:val="006D6312"/>
    <w:rsid w:val="006E4273"/>
    <w:rsid w:val="006E55F4"/>
    <w:rsid w:val="006E55F6"/>
    <w:rsid w:val="007101C6"/>
    <w:rsid w:val="00713829"/>
    <w:rsid w:val="00721194"/>
    <w:rsid w:val="007302F4"/>
    <w:rsid w:val="00777FC4"/>
    <w:rsid w:val="00780FA5"/>
    <w:rsid w:val="007B5903"/>
    <w:rsid w:val="00802EFC"/>
    <w:rsid w:val="0080577D"/>
    <w:rsid w:val="008E4A62"/>
    <w:rsid w:val="00924412"/>
    <w:rsid w:val="009A44A0"/>
    <w:rsid w:val="009A4728"/>
    <w:rsid w:val="009B18CA"/>
    <w:rsid w:val="009B6E60"/>
    <w:rsid w:val="009C4D18"/>
    <w:rsid w:val="009F5FCD"/>
    <w:rsid w:val="00A02001"/>
    <w:rsid w:val="00A06F9D"/>
    <w:rsid w:val="00A346C5"/>
    <w:rsid w:val="00A528C9"/>
    <w:rsid w:val="00A56F60"/>
    <w:rsid w:val="00A73561"/>
    <w:rsid w:val="00A92FB5"/>
    <w:rsid w:val="00AA4C6F"/>
    <w:rsid w:val="00AA6E2A"/>
    <w:rsid w:val="00AD17F8"/>
    <w:rsid w:val="00AE17BA"/>
    <w:rsid w:val="00AF74CF"/>
    <w:rsid w:val="00B0264C"/>
    <w:rsid w:val="00B0F5EC"/>
    <w:rsid w:val="00B60DF9"/>
    <w:rsid w:val="00B67A6C"/>
    <w:rsid w:val="00BD2EBE"/>
    <w:rsid w:val="00C17A8C"/>
    <w:rsid w:val="00C21FD8"/>
    <w:rsid w:val="00C70256"/>
    <w:rsid w:val="00C802B0"/>
    <w:rsid w:val="00C94BB7"/>
    <w:rsid w:val="00CB0CBC"/>
    <w:rsid w:val="00CC3659"/>
    <w:rsid w:val="00CE4CEF"/>
    <w:rsid w:val="00DE346F"/>
    <w:rsid w:val="00DE5BE5"/>
    <w:rsid w:val="00DE6280"/>
    <w:rsid w:val="00E11A30"/>
    <w:rsid w:val="00E70749"/>
    <w:rsid w:val="00E7534C"/>
    <w:rsid w:val="00EB0F48"/>
    <w:rsid w:val="00EB1AB9"/>
    <w:rsid w:val="00EB4A50"/>
    <w:rsid w:val="00ED787D"/>
    <w:rsid w:val="00ED78F0"/>
    <w:rsid w:val="00EE361E"/>
    <w:rsid w:val="00F05CEF"/>
    <w:rsid w:val="00F303E7"/>
    <w:rsid w:val="00F4224D"/>
    <w:rsid w:val="00F8153E"/>
    <w:rsid w:val="00F843C4"/>
    <w:rsid w:val="00F90D5A"/>
    <w:rsid w:val="00FE4487"/>
    <w:rsid w:val="018C40B9"/>
    <w:rsid w:val="01DFF604"/>
    <w:rsid w:val="0804B7CA"/>
    <w:rsid w:val="0A2C7208"/>
    <w:rsid w:val="0E866114"/>
    <w:rsid w:val="0F55E8F7"/>
    <w:rsid w:val="1717D31E"/>
    <w:rsid w:val="1A7F076F"/>
    <w:rsid w:val="1C0B3A96"/>
    <w:rsid w:val="25766B82"/>
    <w:rsid w:val="270B0AFC"/>
    <w:rsid w:val="2AF4E796"/>
    <w:rsid w:val="2B50A3C9"/>
    <w:rsid w:val="2CDF3175"/>
    <w:rsid w:val="30425131"/>
    <w:rsid w:val="34979062"/>
    <w:rsid w:val="35FDA211"/>
    <w:rsid w:val="3A606BED"/>
    <w:rsid w:val="3A8B9D2B"/>
    <w:rsid w:val="3D65C8AF"/>
    <w:rsid w:val="3E91CB11"/>
    <w:rsid w:val="40C32781"/>
    <w:rsid w:val="40F084B9"/>
    <w:rsid w:val="43549A70"/>
    <w:rsid w:val="44848CEF"/>
    <w:rsid w:val="49125676"/>
    <w:rsid w:val="4B5E6DD1"/>
    <w:rsid w:val="4CCFA925"/>
    <w:rsid w:val="4DC032AF"/>
    <w:rsid w:val="4DF03210"/>
    <w:rsid w:val="4ED8097F"/>
    <w:rsid w:val="4F03F0C7"/>
    <w:rsid w:val="526A5447"/>
    <w:rsid w:val="53DBC809"/>
    <w:rsid w:val="558E73AC"/>
    <w:rsid w:val="5B8885CC"/>
    <w:rsid w:val="5D0DAF09"/>
    <w:rsid w:val="62593968"/>
    <w:rsid w:val="68837485"/>
    <w:rsid w:val="69C5C054"/>
    <w:rsid w:val="6CFD6116"/>
    <w:rsid w:val="6DD9DDAB"/>
    <w:rsid w:val="7341F940"/>
    <w:rsid w:val="735D49C2"/>
    <w:rsid w:val="755C7D38"/>
    <w:rsid w:val="79A009A5"/>
    <w:rsid w:val="7F95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97402F"/>
  <w15:chartTrackingRefBased/>
  <w15:docId w15:val="{C564F089-23EF-476D-9360-9C051267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snapToGrid w:val="0"/>
      <w:sz w:val="22"/>
      <w:szCs w:val="20"/>
    </w:rPr>
  </w:style>
  <w:style w:type="paragraph" w:styleId="Heading2">
    <w:name w:val="heading 2"/>
    <w:basedOn w:val="Normal"/>
    <w:next w:val="Normal"/>
    <w:qFormat/>
    <w:pPr>
      <w:keepNext/>
      <w:jc w:val="both"/>
      <w:outlineLvl w:val="1"/>
    </w:pPr>
    <w:rPr>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both"/>
    </w:pPr>
    <w:rPr>
      <w:sz w:val="22"/>
      <w:szCs w:val="20"/>
    </w:rPr>
  </w:style>
  <w:style w:type="character" w:styleId="PageNumber">
    <w:name w:val="page number"/>
    <w:basedOn w:val="DefaultParagraphFont"/>
  </w:style>
  <w:style w:type="paragraph" w:styleId="BodyTextIndent">
    <w:name w:val="Body Text Indent"/>
    <w:basedOn w:val="Normal"/>
    <w:pPr>
      <w:ind w:firstLine="360"/>
    </w:pPr>
  </w:style>
  <w:style w:type="paragraph" w:styleId="BalloonText">
    <w:name w:val="Balloon Text"/>
    <w:basedOn w:val="Normal"/>
    <w:semiHidden/>
    <w:rsid w:val="007101C6"/>
    <w:rPr>
      <w:rFonts w:ascii="Tahoma" w:hAnsi="Tahoma" w:cs="Tahoma"/>
      <w:sz w:val="16"/>
      <w:szCs w:val="16"/>
    </w:rPr>
  </w:style>
  <w:style w:type="character" w:styleId="CommentReference">
    <w:name w:val="annotation reference"/>
    <w:uiPriority w:val="99"/>
    <w:semiHidden/>
    <w:unhideWhenUsed/>
    <w:rsid w:val="00B67A6C"/>
    <w:rPr>
      <w:sz w:val="16"/>
      <w:szCs w:val="16"/>
    </w:rPr>
  </w:style>
  <w:style w:type="paragraph" w:styleId="CommentText">
    <w:name w:val="annotation text"/>
    <w:basedOn w:val="Normal"/>
    <w:link w:val="CommentTextChar"/>
    <w:uiPriority w:val="99"/>
    <w:unhideWhenUsed/>
    <w:rsid w:val="00B67A6C"/>
    <w:rPr>
      <w:sz w:val="20"/>
      <w:szCs w:val="20"/>
    </w:rPr>
  </w:style>
  <w:style w:type="character" w:customStyle="1" w:styleId="CommentTextChar">
    <w:name w:val="Comment Text Char"/>
    <w:basedOn w:val="DefaultParagraphFont"/>
    <w:link w:val="CommentText"/>
    <w:uiPriority w:val="99"/>
    <w:rsid w:val="00B67A6C"/>
  </w:style>
  <w:style w:type="paragraph" w:styleId="CommentSubject">
    <w:name w:val="annotation subject"/>
    <w:basedOn w:val="CommentText"/>
    <w:next w:val="CommentText"/>
    <w:link w:val="CommentSubjectChar"/>
    <w:uiPriority w:val="99"/>
    <w:semiHidden/>
    <w:unhideWhenUsed/>
    <w:rsid w:val="00B67A6C"/>
    <w:rPr>
      <w:b/>
      <w:bCs/>
    </w:rPr>
  </w:style>
  <w:style w:type="character" w:customStyle="1" w:styleId="CommentSubjectChar">
    <w:name w:val="Comment Subject Char"/>
    <w:link w:val="CommentSubject"/>
    <w:uiPriority w:val="99"/>
    <w:semiHidden/>
    <w:rsid w:val="00B67A6C"/>
    <w:rPr>
      <w:b/>
      <w:bCs/>
    </w:rPr>
  </w:style>
  <w:style w:type="paragraph" w:styleId="Revision">
    <w:name w:val="Revision"/>
    <w:hidden/>
    <w:uiPriority w:val="99"/>
    <w:semiHidden/>
    <w:rsid w:val="00AF74CF"/>
    <w:rPr>
      <w:sz w:val="24"/>
      <w:szCs w:val="24"/>
    </w:rPr>
  </w:style>
  <w:style w:type="paragraph" w:styleId="FootnoteText">
    <w:name w:val="footnote text"/>
    <w:basedOn w:val="Normal"/>
    <w:link w:val="FootnoteTextChar"/>
    <w:uiPriority w:val="99"/>
    <w:semiHidden/>
    <w:unhideWhenUsed/>
    <w:rsid w:val="00780FA5"/>
    <w:rPr>
      <w:sz w:val="20"/>
      <w:szCs w:val="20"/>
    </w:rPr>
  </w:style>
  <w:style w:type="character" w:customStyle="1" w:styleId="FootnoteTextChar">
    <w:name w:val="Footnote Text Char"/>
    <w:basedOn w:val="DefaultParagraphFont"/>
    <w:link w:val="FootnoteText"/>
    <w:uiPriority w:val="99"/>
    <w:semiHidden/>
    <w:rsid w:val="00780FA5"/>
  </w:style>
  <w:style w:type="character" w:styleId="FootnoteReference">
    <w:name w:val="footnote reference"/>
    <w:basedOn w:val="DefaultParagraphFont"/>
    <w:uiPriority w:val="99"/>
    <w:semiHidden/>
    <w:unhideWhenUsed/>
    <w:rsid w:val="00780FA5"/>
    <w:rPr>
      <w:vertAlign w:val="superscript"/>
    </w:rPr>
  </w:style>
  <w:style w:type="character" w:styleId="Hyperlink">
    <w:name w:val="Hyperlink"/>
    <w:basedOn w:val="DefaultParagraphFont"/>
    <w:uiPriority w:val="99"/>
    <w:unhideWhenUsed/>
    <w:rsid w:val="00631C2B"/>
    <w:rPr>
      <w:color w:val="0563C1" w:themeColor="hyperlink"/>
      <w:u w:val="single"/>
    </w:rPr>
  </w:style>
  <w:style w:type="character" w:styleId="UnresolvedMention">
    <w:name w:val="Unresolved Mention"/>
    <w:basedOn w:val="DefaultParagraphFont"/>
    <w:uiPriority w:val="99"/>
    <w:unhideWhenUsed/>
    <w:rsid w:val="00631C2B"/>
    <w:rPr>
      <w:color w:val="605E5C"/>
      <w:shd w:val="clear" w:color="auto" w:fill="E1DFDD"/>
    </w:rPr>
  </w:style>
  <w:style w:type="paragraph" w:styleId="ListParagraph">
    <w:name w:val="List Paragraph"/>
    <w:basedOn w:val="Normal"/>
    <w:uiPriority w:val="34"/>
    <w:qFormat/>
    <w:rsid w:val="00713829"/>
    <w:pPr>
      <w:ind w:left="720"/>
      <w:contextualSpacing/>
    </w:pPr>
  </w:style>
  <w:style w:type="paragraph" w:styleId="Footer">
    <w:name w:val="footer"/>
    <w:basedOn w:val="Normal"/>
    <w:link w:val="FooterChar"/>
    <w:uiPriority w:val="99"/>
    <w:unhideWhenUsed/>
    <w:rsid w:val="00CE4CEF"/>
    <w:pPr>
      <w:tabs>
        <w:tab w:val="center" w:pos="4680"/>
        <w:tab w:val="right" w:pos="9360"/>
      </w:tabs>
    </w:pPr>
  </w:style>
  <w:style w:type="character" w:customStyle="1" w:styleId="FooterChar">
    <w:name w:val="Footer Char"/>
    <w:basedOn w:val="DefaultParagraphFont"/>
    <w:link w:val="Footer"/>
    <w:uiPriority w:val="99"/>
    <w:rsid w:val="00CE4CEF"/>
    <w:rPr>
      <w:sz w:val="24"/>
      <w:szCs w:val="24"/>
    </w:rPr>
  </w:style>
  <w:style w:type="character" w:styleId="Mention">
    <w:name w:val="Mention"/>
    <w:basedOn w:val="DefaultParagraphFont"/>
    <w:uiPriority w:val="99"/>
    <w:unhideWhenUsed/>
    <w:rsid w:val="00CE4CEF"/>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68962">
      <w:bodyDiv w:val="1"/>
      <w:marLeft w:val="0"/>
      <w:marRight w:val="0"/>
      <w:marTop w:val="0"/>
      <w:marBottom w:val="0"/>
      <w:divBdr>
        <w:top w:val="none" w:sz="0" w:space="0" w:color="auto"/>
        <w:left w:val="none" w:sz="0" w:space="0" w:color="auto"/>
        <w:bottom w:val="none" w:sz="0" w:space="0" w:color="auto"/>
        <w:right w:val="none" w:sz="0" w:space="0" w:color="auto"/>
      </w:divBdr>
    </w:div>
    <w:div w:id="11092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tandardandpoors.com/en_US/web/gues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AD8D5922264793FCA93AC13CDE39" ma:contentTypeVersion="20" ma:contentTypeDescription="Create a new document." ma:contentTypeScope="" ma:versionID="323c409c99510e7e9680257be70b481f">
  <xsd:schema xmlns:xsd="http://www.w3.org/2001/XMLSchema" xmlns:xs="http://www.w3.org/2001/XMLSchema" xmlns:p="http://schemas.microsoft.com/office/2006/metadata/properties" xmlns:ns1="http://schemas.microsoft.com/sharepoint/v3" xmlns:ns2="bff3b068-aeac-4b95-b36b-120871632139" xmlns:ns3="dff238f8-867d-443d-96e8-f9e9e241326a" targetNamespace="http://schemas.microsoft.com/office/2006/metadata/properties" ma:root="true" ma:fieldsID="308c20265fb49a5a696a844f6d4eb2ed" ns1:_="" ns2:_="" ns3:_="">
    <xsd:import namespace="http://schemas.microsoft.com/sharepoint/v3"/>
    <xsd:import namespace="bff3b068-aeac-4b95-b36b-120871632139"/>
    <xsd:import namespace="dff238f8-867d-443d-96e8-f9e9e2413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b068-aeac-4b95-b36b-12087163213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AutoTags" ma:index="8" nillable="true" ma:displayName="Tags" ma:internalName="MediaServiceAutoTags"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0b1b20-0a55-4738-aac4-2180adfb5a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f238f8-867d-443d-96e8-f9e9e2413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9644a4d-d0de-41bc-8b84-fc5812056217}" ma:internalName="TaxCatchAll" ma:showField="CatchAllData" ma:web="dff238f8-867d-443d-96e8-f9e9e2413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f238f8-867d-443d-96e8-f9e9e241326a" xsi:nil="true"/>
    <_ip_UnifiedCompliancePolicyUIAction xmlns="http://schemas.microsoft.com/sharepoint/v3" xsi:nil="true"/>
    <lcf76f155ced4ddcb4097134ff3c332f xmlns="bff3b068-aeac-4b95-b36b-120871632139">
      <Terms xmlns="http://schemas.microsoft.com/office/infopath/2007/PartnerControls"/>
    </lcf76f155ced4ddcb4097134ff3c332f>
    <_ip_UnifiedCompliancePolicyProperties xmlns="http://schemas.microsoft.com/sharepoint/v3" xsi:nil="true"/>
    <SharedWithUsers xmlns="dff238f8-867d-443d-96e8-f9e9e241326a">
      <UserInfo>
        <DisplayName/>
        <AccountId xsi:nil="true"/>
        <AccountType/>
      </UserInfo>
    </SharedWithUser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7CF9-4A63-4C8B-9498-387D8C31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b068-aeac-4b95-b36b-120871632139"/>
    <ds:schemaRef ds:uri="dff238f8-867d-443d-96e8-f9e9e2413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640BE-6CD3-429C-BBEB-D9557A3F69F1}">
  <ds:schemaRefs>
    <ds:schemaRef ds:uri="http://purl.org/dc/elements/1.1/"/>
    <ds:schemaRef ds:uri="http://schemas.microsoft.com/office/2006/metadata/properties"/>
    <ds:schemaRef ds:uri="2a0b74e6-0cc6-42df-b2c8-b1b52bc7e63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8c5861-8cca-4109-a17d-278b6898244e"/>
    <ds:schemaRef ds:uri="http://www.w3.org/XML/1998/namespace"/>
    <ds:schemaRef ds:uri="http://purl.org/dc/dcmitype/"/>
    <ds:schemaRef ds:uri="dff238f8-867d-443d-96e8-f9e9e241326a"/>
    <ds:schemaRef ds:uri="http://schemas.microsoft.com/sharepoint/v3"/>
    <ds:schemaRef ds:uri="bff3b068-aeac-4b95-b36b-120871632139"/>
  </ds:schemaRefs>
</ds:datastoreItem>
</file>

<file path=customXml/itemProps3.xml><?xml version="1.0" encoding="utf-8"?>
<ds:datastoreItem xmlns:ds="http://schemas.openxmlformats.org/officeDocument/2006/customXml" ds:itemID="{56D064A5-0FFA-46FC-9E06-F6AB549FE825}">
  <ds:schemaRefs>
    <ds:schemaRef ds:uri="http://schemas.microsoft.com/office/2006/metadata/customXsn"/>
  </ds:schemaRefs>
</ds:datastoreItem>
</file>

<file path=customXml/itemProps4.xml><?xml version="1.0" encoding="utf-8"?>
<ds:datastoreItem xmlns:ds="http://schemas.openxmlformats.org/officeDocument/2006/customXml" ds:itemID="{139047A0-449A-4A80-BBFF-8A02B16E986B}">
  <ds:schemaRefs>
    <ds:schemaRef ds:uri="http://schemas.microsoft.com/sharepoint/v3/contenttype/forms"/>
  </ds:schemaRefs>
</ds:datastoreItem>
</file>

<file path=customXml/itemProps5.xml><?xml version="1.0" encoding="utf-8"?>
<ds:datastoreItem xmlns:ds="http://schemas.openxmlformats.org/officeDocument/2006/customXml" ds:itemID="{5B95FDB5-0EB9-48B5-9D04-564C08A3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676</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vt:lpstr>
    </vt:vector>
  </TitlesOfParts>
  <Company>Yuba County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LDaggett</dc:creator>
  <cp:keywords/>
  <dc:description/>
  <cp:lastModifiedBy>Erica Garthwaite</cp:lastModifiedBy>
  <cp:revision>3</cp:revision>
  <cp:lastPrinted>2005-06-28T17:24:00Z</cp:lastPrinted>
  <dcterms:created xsi:type="dcterms:W3CDTF">2022-09-21T13:07:00Z</dcterms:created>
  <dcterms:modified xsi:type="dcterms:W3CDTF">2022-09-21T13:11:00Z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0x0101004B6FAD8D5922264793FCA93AC13CDE39</vt:lpwstr>
  </property>
  <property fmtid="{D5CDD505-2E9C-101B-9397-08002B2CF9AE}" pid="3" name="MediaServiceImageTags">
    <vt:lpwstr/>
  </property>
</Properties>
</file>